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8CBDF" w14:textId="77777777" w:rsidR="00974820" w:rsidRDefault="001B6D01" w:rsidP="001B6D01">
      <w:pPr>
        <w:jc w:val="center"/>
        <w:rPr>
          <w:b/>
          <w:sz w:val="28"/>
          <w:szCs w:val="28"/>
        </w:rPr>
      </w:pPr>
      <w:r w:rsidRPr="001B6D01">
        <w:rPr>
          <w:b/>
          <w:sz w:val="28"/>
          <w:szCs w:val="28"/>
        </w:rPr>
        <w:t>Karlovarský program – Konrad Henlein (SdP)</w:t>
      </w:r>
    </w:p>
    <w:p w14:paraId="5FE206EC" w14:textId="77777777" w:rsidR="001B6D01" w:rsidRDefault="001B6D01" w:rsidP="001B6D01">
      <w:pPr>
        <w:jc w:val="both"/>
        <w:rPr>
          <w:rFonts w:ascii="Arial" w:hAnsi="Arial" w:cs="Arial"/>
          <w:color w:val="000000"/>
        </w:rPr>
      </w:pPr>
      <w:r w:rsidRPr="001B6D01">
        <w:rPr>
          <w:rFonts w:ascii="Arial" w:hAnsi="Arial" w:cs="Arial"/>
          <w:color w:val="000000"/>
        </w:rPr>
        <w:t>„Jsem přesvědčen, že řadoví příslušníci československého národa jsou v zásadě mírumilovní a ochotni ke smíření; nevěřím na nenávist a svár, jsem přesvědčen, že se československý lid musí zbavit štvavého tisku. Němci (sudetští) se nemohou po dvacetiletém útlaku zúčastnit letošních oslav dvacátého výročí tohoto státu. Češi během těchto dvaceti let neudělali nic proto, aby nás vnitřně získali pro tento stát, do kterého jsme proti své vůli byli začleněni. Pokud chtějí čeští státníci vážně vytvořit skutečné přátelské sousedské vztahy k Německu, jsou pak</w:t>
      </w:r>
      <w:r>
        <w:rPr>
          <w:rFonts w:ascii="Arial" w:hAnsi="Arial" w:cs="Arial"/>
          <w:color w:val="000000"/>
        </w:rPr>
        <w:t> </w:t>
      </w:r>
      <w:r w:rsidRPr="001B6D01">
        <w:rPr>
          <w:rFonts w:ascii="Arial" w:hAnsi="Arial" w:cs="Arial"/>
          <w:color w:val="000000"/>
        </w:rPr>
        <w:t>bezpodmínečně nutné následující revize: (1) falešného českého historického mýtu, (2) nešťastného názoru, že úkolem českého národa je tvořit slovanskou hráz proti tzv. německé expanzi na východ, (3) zahraničně politické zásady, která dosud vřazovala tento stát mezi nepřátele německého národa. Český národ si musí uvědomit, že nová úprava vztahu k</w:t>
      </w:r>
      <w:r>
        <w:rPr>
          <w:rFonts w:ascii="Arial" w:hAnsi="Arial" w:cs="Arial"/>
          <w:color w:val="000000"/>
        </w:rPr>
        <w:t> </w:t>
      </w:r>
      <w:r w:rsidRPr="001B6D01">
        <w:rPr>
          <w:rFonts w:ascii="Arial" w:hAnsi="Arial" w:cs="Arial"/>
          <w:color w:val="000000"/>
        </w:rPr>
        <w:t>Velkoněmecké říši není možná bez revize vztahu k naší národní skupině. Pokud má dojít k</w:t>
      </w:r>
      <w:r>
        <w:rPr>
          <w:rFonts w:ascii="Arial" w:hAnsi="Arial" w:cs="Arial"/>
          <w:color w:val="000000"/>
        </w:rPr>
        <w:t> </w:t>
      </w:r>
      <w:r w:rsidRPr="001B6D01">
        <w:rPr>
          <w:rFonts w:ascii="Arial" w:hAnsi="Arial" w:cs="Arial"/>
          <w:color w:val="000000"/>
        </w:rPr>
        <w:t xml:space="preserve">mírovému vývoji v rámci československého státu, musí být podle přesvědčení </w:t>
      </w:r>
      <w:proofErr w:type="spellStart"/>
      <w:r w:rsidRPr="001B6D01">
        <w:rPr>
          <w:rFonts w:ascii="Arial" w:hAnsi="Arial" w:cs="Arial"/>
          <w:color w:val="000000"/>
        </w:rPr>
        <w:t>Sudetoněmectva</w:t>
      </w:r>
      <w:proofErr w:type="spellEnd"/>
      <w:r w:rsidRPr="001B6D01">
        <w:rPr>
          <w:rFonts w:ascii="Arial" w:hAnsi="Arial" w:cs="Arial"/>
          <w:color w:val="000000"/>
        </w:rPr>
        <w:t xml:space="preserve"> nezbytně vytvořeno nové státní a právní uspořádání, které by mělo obsahovat:</w:t>
      </w:r>
    </w:p>
    <w:p w14:paraId="7D306E90" w14:textId="77777777" w:rsidR="001B6D01" w:rsidRPr="001B6D01" w:rsidRDefault="001B6D01" w:rsidP="001B6D01">
      <w:pPr>
        <w:pStyle w:val="Odstavecseseznamem"/>
        <w:numPr>
          <w:ilvl w:val="0"/>
          <w:numId w:val="1"/>
        </w:numPr>
        <w:rPr>
          <w:b/>
        </w:rPr>
      </w:pPr>
      <w:r w:rsidRPr="001B6D01">
        <w:rPr>
          <w:rFonts w:ascii="Arial" w:hAnsi="Arial" w:cs="Arial"/>
          <w:color w:val="000000"/>
        </w:rPr>
        <w:t>Obnovu plné rovnoprávnosti německé národní skupiny s českým národem.</w:t>
      </w:r>
    </w:p>
    <w:p w14:paraId="460E7A8E" w14:textId="77777777" w:rsidR="001B6D01" w:rsidRPr="001B6D01" w:rsidRDefault="001B6D01" w:rsidP="001B6D01">
      <w:pPr>
        <w:pStyle w:val="Odstavecseseznamem"/>
        <w:numPr>
          <w:ilvl w:val="0"/>
          <w:numId w:val="1"/>
        </w:numPr>
        <w:rPr>
          <w:b/>
        </w:rPr>
      </w:pPr>
      <w:r w:rsidRPr="001B6D01">
        <w:rPr>
          <w:rFonts w:ascii="Arial" w:hAnsi="Arial" w:cs="Arial"/>
          <w:color w:val="000000"/>
        </w:rPr>
        <w:t>Uznání německé národní skupiny k ochraně tohoto rovnoprávného postavení ve státě</w:t>
      </w:r>
      <w:r>
        <w:rPr>
          <w:rFonts w:ascii="Arial" w:hAnsi="Arial" w:cs="Arial"/>
          <w:color w:val="000000"/>
        </w:rPr>
        <w:t>.</w:t>
      </w:r>
    </w:p>
    <w:p w14:paraId="34807752" w14:textId="77777777" w:rsidR="001B6D01" w:rsidRPr="001B6D01" w:rsidRDefault="001B6D01" w:rsidP="001B6D01">
      <w:pPr>
        <w:pStyle w:val="Odstavecseseznamem"/>
        <w:numPr>
          <w:ilvl w:val="0"/>
          <w:numId w:val="1"/>
        </w:numPr>
        <w:rPr>
          <w:b/>
        </w:rPr>
      </w:pPr>
      <w:r w:rsidRPr="001B6D01">
        <w:rPr>
          <w:rFonts w:ascii="Arial" w:hAnsi="Arial" w:cs="Arial"/>
          <w:color w:val="000000"/>
        </w:rPr>
        <w:t>Uznání nedotknutelnosti německého sídelního území.</w:t>
      </w:r>
    </w:p>
    <w:p w14:paraId="3F6E678B" w14:textId="77777777" w:rsidR="001B6D01" w:rsidRPr="001B6D01" w:rsidRDefault="001B6D01" w:rsidP="001B6D01">
      <w:pPr>
        <w:pStyle w:val="Odstavecseseznamem"/>
        <w:numPr>
          <w:ilvl w:val="0"/>
          <w:numId w:val="1"/>
        </w:numPr>
        <w:rPr>
          <w:b/>
        </w:rPr>
      </w:pPr>
      <w:r w:rsidRPr="001B6D01">
        <w:rPr>
          <w:rFonts w:ascii="Arial" w:hAnsi="Arial" w:cs="Arial"/>
          <w:color w:val="000000"/>
        </w:rPr>
        <w:t>Vybudování samosprávy v německém sídelním území ve všech obla</w:t>
      </w:r>
      <w:r>
        <w:rPr>
          <w:rFonts w:ascii="Arial" w:hAnsi="Arial" w:cs="Arial"/>
          <w:color w:val="000000"/>
        </w:rPr>
        <w:t>stech veřejného života, pokud j</w:t>
      </w:r>
      <w:r w:rsidRPr="001B6D01">
        <w:rPr>
          <w:rFonts w:ascii="Arial" w:hAnsi="Arial" w:cs="Arial"/>
          <w:color w:val="000000"/>
        </w:rPr>
        <w:t>d</w:t>
      </w:r>
      <w:r>
        <w:rPr>
          <w:rFonts w:ascii="Arial" w:hAnsi="Arial" w:cs="Arial"/>
          <w:color w:val="000000"/>
        </w:rPr>
        <w:t>e</w:t>
      </w:r>
      <w:r w:rsidRPr="001B6D01">
        <w:rPr>
          <w:rFonts w:ascii="Arial" w:hAnsi="Arial" w:cs="Arial"/>
          <w:color w:val="000000"/>
        </w:rPr>
        <w:t xml:space="preserve"> o zájmy a záležitosti německé národní skupiny.</w:t>
      </w:r>
    </w:p>
    <w:p w14:paraId="098728C6" w14:textId="77777777" w:rsidR="001B6D01" w:rsidRPr="001B6D01" w:rsidRDefault="001B6D01" w:rsidP="001B6D01">
      <w:pPr>
        <w:pStyle w:val="Odstavecseseznamem"/>
        <w:numPr>
          <w:ilvl w:val="0"/>
          <w:numId w:val="1"/>
        </w:numPr>
        <w:rPr>
          <w:b/>
        </w:rPr>
      </w:pPr>
      <w:r w:rsidRPr="001B6D01">
        <w:rPr>
          <w:rFonts w:ascii="Arial" w:hAnsi="Arial" w:cs="Arial"/>
          <w:color w:val="000000"/>
        </w:rPr>
        <w:t>Vytvoření zákonných ochranných opatření pro ty státní příslušníky, kteří žijí mimo uzavřené sídelní území svého národa.</w:t>
      </w:r>
    </w:p>
    <w:p w14:paraId="2133EF46" w14:textId="77777777" w:rsidR="001B6D01" w:rsidRPr="001B6D01" w:rsidRDefault="001B6D01" w:rsidP="001B6D01">
      <w:pPr>
        <w:pStyle w:val="Odstavecseseznamem"/>
        <w:numPr>
          <w:ilvl w:val="0"/>
          <w:numId w:val="1"/>
        </w:numPr>
        <w:rPr>
          <w:b/>
        </w:rPr>
      </w:pPr>
      <w:r w:rsidRPr="001B6D01">
        <w:rPr>
          <w:rFonts w:ascii="Arial" w:hAnsi="Arial" w:cs="Arial"/>
          <w:color w:val="000000"/>
        </w:rPr>
        <w:t>Náprava veškerého bezpráví a nahrazení všech škod, které sudetským Němcům v důsledku tohoto bezpráví vznikly.</w:t>
      </w:r>
    </w:p>
    <w:p w14:paraId="606F24DF" w14:textId="77777777" w:rsidR="001B6D01" w:rsidRPr="001B6D01" w:rsidRDefault="001B6D01" w:rsidP="001B6D01">
      <w:pPr>
        <w:pStyle w:val="Odstavecseseznamem"/>
        <w:numPr>
          <w:ilvl w:val="0"/>
          <w:numId w:val="1"/>
        </w:numPr>
        <w:rPr>
          <w:b/>
        </w:rPr>
      </w:pPr>
      <w:r w:rsidRPr="001B6D01">
        <w:rPr>
          <w:rFonts w:ascii="Arial" w:hAnsi="Arial" w:cs="Arial"/>
          <w:color w:val="000000"/>
        </w:rPr>
        <w:t>Uznání a provedení zásady: v německém území němečtí úředníci a veřejní zaměstnanci.</w:t>
      </w:r>
    </w:p>
    <w:p w14:paraId="22E6740D" w14:textId="209D551C" w:rsidR="001B6D01" w:rsidRPr="00D43FB8" w:rsidRDefault="001B6D01" w:rsidP="001B6D01">
      <w:pPr>
        <w:pStyle w:val="Odstavecseseznamem"/>
        <w:numPr>
          <w:ilvl w:val="0"/>
          <w:numId w:val="1"/>
        </w:numPr>
        <w:rPr>
          <w:b/>
        </w:rPr>
      </w:pPr>
      <w:r w:rsidRPr="001B6D01">
        <w:rPr>
          <w:rFonts w:ascii="Arial" w:hAnsi="Arial" w:cs="Arial"/>
          <w:color w:val="000000"/>
        </w:rPr>
        <w:t>Plná svoboda přiznání se k německému národu a německému světovému názoru.</w:t>
      </w:r>
    </w:p>
    <w:p w14:paraId="4ED6E5BE" w14:textId="6314CE8E" w:rsidR="00D43FB8" w:rsidRDefault="00D43FB8" w:rsidP="00D43FB8">
      <w:pPr>
        <w:rPr>
          <w:b/>
        </w:rPr>
      </w:pPr>
    </w:p>
    <w:p w14:paraId="3045061D" w14:textId="6C927DB0" w:rsidR="00D43FB8" w:rsidRDefault="00D43FB8" w:rsidP="00D43FB8">
      <w:pPr>
        <w:rPr>
          <w:b/>
          <w:u w:val="single"/>
        </w:rPr>
      </w:pPr>
      <w:r>
        <w:rPr>
          <w:b/>
          <w:u w:val="single"/>
        </w:rPr>
        <w:t>Úkol</w:t>
      </w:r>
    </w:p>
    <w:p w14:paraId="4AECB941" w14:textId="58CBB9AA" w:rsidR="00D43FB8" w:rsidRDefault="00D43FB8" w:rsidP="00D43FB8">
      <w:pPr>
        <w:pStyle w:val="Odstavecseseznamem"/>
        <w:numPr>
          <w:ilvl w:val="0"/>
          <w:numId w:val="2"/>
        </w:numPr>
        <w:rPr>
          <w:bCs/>
        </w:rPr>
      </w:pPr>
      <w:r>
        <w:rPr>
          <w:bCs/>
        </w:rPr>
        <w:t>Proč se podle Henleina nechtějí Němci zapojit do fungování československého státu?</w:t>
      </w:r>
    </w:p>
    <w:p w14:paraId="1A9E8993" w14:textId="031E4191" w:rsidR="00D43FB8" w:rsidRDefault="00D43FB8" w:rsidP="00D43FB8">
      <w:pPr>
        <w:pStyle w:val="Odstavecseseznamem"/>
        <w:rPr>
          <w:bCs/>
        </w:rPr>
      </w:pPr>
    </w:p>
    <w:p w14:paraId="3AC611AC" w14:textId="77777777" w:rsidR="00D43FB8" w:rsidRDefault="00D43FB8" w:rsidP="00D43FB8">
      <w:pPr>
        <w:pStyle w:val="Odstavecseseznamem"/>
        <w:rPr>
          <w:bCs/>
        </w:rPr>
      </w:pPr>
    </w:p>
    <w:p w14:paraId="2F570E65" w14:textId="4F108592" w:rsidR="00D43FB8" w:rsidRDefault="00D43FB8" w:rsidP="00D43FB8">
      <w:pPr>
        <w:pStyle w:val="Odstavecseseznamem"/>
        <w:numPr>
          <w:ilvl w:val="0"/>
          <w:numId w:val="2"/>
        </w:numPr>
        <w:rPr>
          <w:bCs/>
        </w:rPr>
      </w:pPr>
      <w:r>
        <w:rPr>
          <w:bCs/>
        </w:rPr>
        <w:t>Co musejí Češi podle Henleina změnit, aby Sudetští Němci začali chovat jinak?</w:t>
      </w:r>
    </w:p>
    <w:p w14:paraId="22F8813A" w14:textId="77777777" w:rsidR="00D43FB8" w:rsidRPr="00D43FB8" w:rsidRDefault="00D43FB8" w:rsidP="00D43FB8">
      <w:pPr>
        <w:pStyle w:val="Odstavecseseznamem"/>
        <w:rPr>
          <w:bCs/>
        </w:rPr>
      </w:pPr>
    </w:p>
    <w:p w14:paraId="47E12295" w14:textId="77777777" w:rsidR="00D43FB8" w:rsidRDefault="00D43FB8" w:rsidP="00D43FB8">
      <w:pPr>
        <w:pStyle w:val="Odstavecseseznamem"/>
        <w:rPr>
          <w:bCs/>
        </w:rPr>
      </w:pPr>
    </w:p>
    <w:p w14:paraId="61A3B5FF" w14:textId="42552DD2" w:rsidR="00D43FB8" w:rsidRPr="00D43FB8" w:rsidRDefault="00D43FB8" w:rsidP="00D43FB8">
      <w:pPr>
        <w:pStyle w:val="Odstavecseseznamem"/>
        <w:numPr>
          <w:ilvl w:val="0"/>
          <w:numId w:val="2"/>
        </w:numPr>
        <w:rPr>
          <w:bCs/>
        </w:rPr>
      </w:pPr>
      <w:r>
        <w:rPr>
          <w:bCs/>
        </w:rPr>
        <w:t>Co žádá Henlein v karlovarském programu?</w:t>
      </w:r>
    </w:p>
    <w:sectPr w:rsidR="00D43FB8" w:rsidRPr="00D43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2269A"/>
    <w:multiLevelType w:val="hybridMultilevel"/>
    <w:tmpl w:val="89D0617A"/>
    <w:lvl w:ilvl="0" w:tplc="8F9A6E14">
      <w:start w:val="1"/>
      <w:numFmt w:val="decimal"/>
      <w:lvlText w:val="%1)"/>
      <w:lvlJc w:val="left"/>
      <w:pPr>
        <w:ind w:left="720" w:hanging="360"/>
      </w:pPr>
      <w:rPr>
        <w:rFonts w:ascii="Arial" w:hAnsi="Arial" w:cs="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740602C"/>
    <w:multiLevelType w:val="hybridMultilevel"/>
    <w:tmpl w:val="147C15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23"/>
    <w:rsid w:val="001B6D01"/>
    <w:rsid w:val="0025564F"/>
    <w:rsid w:val="00514673"/>
    <w:rsid w:val="00A30B23"/>
    <w:rsid w:val="00D43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6859"/>
  <w15:chartTrackingRefBased/>
  <w15:docId w15:val="{8E42C485-689F-4C1C-81C8-C7846B3D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6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1834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Ošlejšek Jakub</cp:lastModifiedBy>
  <cp:revision>3</cp:revision>
  <dcterms:created xsi:type="dcterms:W3CDTF">2018-05-03T15:27:00Z</dcterms:created>
  <dcterms:modified xsi:type="dcterms:W3CDTF">2021-02-19T10:46:00Z</dcterms:modified>
</cp:coreProperties>
</file>